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458" w:lineRule="atLeast"/>
        <w:jc w:val="center"/>
        <w:outlineLvl w:val="0"/>
        <w:rPr>
          <w:rFonts w:hint="eastAsia" w:ascii="微软雅黑" w:hAnsi="微软雅黑" w:eastAsia="微软雅黑" w:cs="宋体"/>
          <w:color w:val="0061AE"/>
          <w:kern w:val="36"/>
          <w:sz w:val="31"/>
          <w:szCs w:val="31"/>
        </w:rPr>
      </w:pPr>
      <w:bookmarkStart w:id="0" w:name="_GoBack"/>
      <w:bookmarkEnd w:id="0"/>
      <w:r>
        <w:rPr>
          <w:rFonts w:hint="eastAsia" w:ascii="微软雅黑" w:hAnsi="微软雅黑" w:eastAsia="微软雅黑" w:cs="宋体"/>
          <w:color w:val="0061AE"/>
          <w:kern w:val="36"/>
          <w:sz w:val="31"/>
          <w:szCs w:val="31"/>
        </w:rPr>
        <w:t>四川省三级综合医院评审标准实施细则（2023年版）</w:t>
      </w:r>
    </w:p>
    <w:p>
      <w:pPr>
        <w:widowControl/>
        <w:spacing w:line="458" w:lineRule="atLeast"/>
        <w:jc w:val="center"/>
        <w:outlineLvl w:val="0"/>
        <w:rPr>
          <w:rFonts w:hint="eastAsia" w:ascii="微软雅黑" w:hAnsi="微软雅黑" w:eastAsia="微软雅黑" w:cs="宋体"/>
          <w:color w:val="0061AE"/>
          <w:kern w:val="36"/>
          <w:sz w:val="31"/>
          <w:szCs w:val="31"/>
        </w:rPr>
      </w:pPr>
    </w:p>
    <w:p>
      <w:pPr>
        <w:widowControl/>
        <w:spacing w:line="458" w:lineRule="atLeast"/>
        <w:jc w:val="center"/>
        <w:outlineLvl w:val="0"/>
        <w:rPr>
          <w:rFonts w:hint="eastAsia" w:ascii="微软雅黑" w:hAnsi="微软雅黑" w:eastAsia="微软雅黑" w:cs="宋体"/>
          <w:color w:val="0061AE"/>
          <w:kern w:val="36"/>
          <w:sz w:val="31"/>
          <w:szCs w:val="31"/>
        </w:rPr>
      </w:pPr>
      <w:r>
        <w:rPr>
          <w:rFonts w:hint="eastAsia" w:ascii="微软雅黑" w:hAnsi="微软雅黑" w:eastAsia="微软雅黑" w:cs="宋体"/>
          <w:color w:val="0061AE"/>
          <w:kern w:val="36"/>
          <w:sz w:val="31"/>
          <w:szCs w:val="31"/>
        </w:rPr>
        <w:t>四川省卫生健康委员会关于印发</w:t>
      </w:r>
    </w:p>
    <w:p>
      <w:pPr>
        <w:widowControl/>
        <w:spacing w:line="458" w:lineRule="atLeast"/>
        <w:jc w:val="center"/>
        <w:outlineLvl w:val="0"/>
        <w:rPr>
          <w:rFonts w:ascii="微软雅黑" w:hAnsi="微软雅黑" w:eastAsia="微软雅黑" w:cs="宋体"/>
          <w:color w:val="0061AE"/>
          <w:kern w:val="36"/>
          <w:sz w:val="31"/>
          <w:szCs w:val="31"/>
        </w:rPr>
      </w:pPr>
      <w:r>
        <w:rPr>
          <w:rFonts w:hint="eastAsia" w:ascii="微软雅黑" w:hAnsi="微软雅黑" w:eastAsia="微软雅黑" w:cs="宋体"/>
          <w:color w:val="0061AE"/>
          <w:kern w:val="36"/>
          <w:sz w:val="31"/>
          <w:szCs w:val="31"/>
        </w:rPr>
        <w:t>《四川省三级综合医院评审标准实施细则（2023年版）》的通知</w:t>
      </w:r>
    </w:p>
    <w:p>
      <w:pPr>
        <w:widowControl/>
        <w:spacing w:line="327" w:lineRule="atLeast"/>
        <w:ind w:left="382"/>
        <w:jc w:val="center"/>
        <w:rPr>
          <w:rFonts w:hint="eastAsia" w:ascii="宋体" w:hAnsi="宋体" w:eastAsia="宋体" w:cs="宋体"/>
          <w:color w:val="999999"/>
          <w:kern w:val="0"/>
          <w:sz w:val="13"/>
          <w:szCs w:val="13"/>
        </w:rPr>
      </w:pPr>
    </w:p>
    <w:p>
      <w:pPr>
        <w:widowControl/>
        <w:spacing w:line="336" w:lineRule="atLeast"/>
        <w:jc w:val="center"/>
        <w:rPr>
          <w:rFonts w:hint="eastAsia" w:ascii="宋体" w:hAnsi="宋体" w:eastAsia="宋体" w:cs="宋体"/>
          <w:color w:val="0F0E0E"/>
          <w:kern w:val="0"/>
          <w:sz w:val="15"/>
          <w:szCs w:val="15"/>
        </w:rPr>
      </w:pPr>
      <w:r>
        <w:rPr>
          <w:rFonts w:hint="eastAsia" w:ascii="宋体" w:hAnsi="宋体" w:eastAsia="宋体" w:cs="宋体"/>
          <w:b/>
          <w:bCs/>
          <w:color w:val="0F0E0E"/>
          <w:kern w:val="0"/>
          <w:sz w:val="24"/>
          <w:szCs w:val="24"/>
        </w:rPr>
        <w:t>川卫医政函〔2023〕141号</w:t>
      </w:r>
    </w:p>
    <w:p>
      <w:pPr>
        <w:widowControl/>
        <w:spacing w:line="336" w:lineRule="atLeast"/>
        <w:jc w:val="left"/>
        <w:rPr>
          <w:rFonts w:hint="eastAsia" w:ascii="宋体" w:hAnsi="宋体" w:eastAsia="宋体" w:cs="宋体"/>
          <w:color w:val="0F0E0E"/>
          <w:kern w:val="0"/>
          <w:sz w:val="15"/>
          <w:szCs w:val="15"/>
        </w:rPr>
      </w:pPr>
      <w:r>
        <w:rPr>
          <w:rFonts w:hint="eastAsia" w:ascii="宋体" w:hAnsi="宋体" w:eastAsia="宋体" w:cs="宋体"/>
          <w:color w:val="0F0E0E"/>
          <w:kern w:val="0"/>
          <w:sz w:val="18"/>
          <w:szCs w:val="18"/>
        </w:rPr>
        <w:br w:type="textWrapping"/>
      </w:r>
      <w:r>
        <w:rPr>
          <w:rFonts w:hint="eastAsia" w:ascii="宋体" w:hAnsi="宋体" w:eastAsia="宋体" w:cs="宋体"/>
          <w:color w:val="0F0E0E"/>
          <w:kern w:val="0"/>
          <w:sz w:val="24"/>
          <w:szCs w:val="24"/>
        </w:rPr>
        <w:t>各市（州）卫生健康委、科学城卫生健康委，国家委在川医疗机构、委直属医疗机构：</w:t>
      </w:r>
      <w:r>
        <w:rPr>
          <w:rFonts w:hint="eastAsia" w:ascii="宋体" w:hAnsi="宋体" w:eastAsia="宋体" w:cs="宋体"/>
          <w:color w:val="0F0E0E"/>
          <w:kern w:val="0"/>
          <w:sz w:val="15"/>
          <w:szCs w:val="15"/>
        </w:rPr>
        <w:br w:type="textWrapping"/>
      </w:r>
      <w:r>
        <w:rPr>
          <w:rFonts w:hint="eastAsia" w:ascii="宋体" w:hAnsi="宋体" w:eastAsia="宋体" w:cs="宋体"/>
          <w:color w:val="0F0E0E"/>
          <w:kern w:val="0"/>
          <w:sz w:val="24"/>
          <w:szCs w:val="24"/>
        </w:rPr>
        <w:t>　　为持续做好医院评审工作，保障医院评审标准与现行管理政策的一致性，充分发挥医院评审标准在推动医院加强内部管理、提升医疗质量安全水平等方面的作用，我委按照国家卫生健康委《三级医院评审标准（2022年版）》及其实施细则要求，结合我省实际，组织制定了《四川省三级综合医院评审标准实施细则（2023年版）》。现印发给你们，请遵照执行。</w:t>
      </w:r>
      <w:r>
        <w:rPr>
          <w:rFonts w:hint="eastAsia" w:ascii="宋体" w:hAnsi="宋体" w:eastAsia="宋体" w:cs="宋体"/>
          <w:color w:val="0F0E0E"/>
          <w:kern w:val="0"/>
          <w:sz w:val="15"/>
          <w:szCs w:val="15"/>
        </w:rPr>
        <w:br w:type="textWrapping"/>
      </w:r>
      <w:r>
        <w:rPr>
          <w:rFonts w:hint="eastAsia" w:ascii="宋体" w:hAnsi="宋体" w:eastAsia="宋体" w:cs="宋体"/>
          <w:color w:val="0F0E0E"/>
          <w:kern w:val="0"/>
          <w:sz w:val="24"/>
          <w:szCs w:val="24"/>
        </w:rPr>
        <w:t>　　《四川省三级医院评审标准实施细则（2021年版）》（川卫发〔2021〕11号）自本通知印发之日起废止。</w:t>
      </w:r>
    </w:p>
    <w:p>
      <w:pPr>
        <w:widowControl/>
        <w:spacing w:line="336" w:lineRule="atLeast"/>
        <w:jc w:val="left"/>
        <w:rPr>
          <w:rFonts w:hint="eastAsia" w:ascii="宋体" w:hAnsi="宋体" w:eastAsia="宋体" w:cs="宋体"/>
          <w:color w:val="0F0E0E"/>
          <w:kern w:val="0"/>
          <w:sz w:val="15"/>
          <w:szCs w:val="15"/>
        </w:rPr>
      </w:pPr>
      <w:r>
        <w:rPr>
          <w:rFonts w:hint="eastAsia" w:ascii="宋体" w:hAnsi="宋体" w:eastAsia="宋体" w:cs="宋体"/>
          <w:color w:val="0F0E0E"/>
          <w:kern w:val="0"/>
          <w:sz w:val="18"/>
          <w:szCs w:val="18"/>
        </w:rPr>
        <w:br w:type="textWrapping"/>
      </w:r>
      <w:r>
        <w:rPr>
          <w:rFonts w:hint="eastAsia" w:ascii="宋体" w:hAnsi="宋体" w:eastAsia="宋体" w:cs="宋体"/>
          <w:color w:val="0F0E0E"/>
          <w:kern w:val="0"/>
          <w:sz w:val="24"/>
          <w:szCs w:val="24"/>
        </w:rPr>
        <w:t>　　省卫生健康委医政医管处联系人：宋磊、李科</w:t>
      </w:r>
      <w:r>
        <w:rPr>
          <w:rFonts w:hint="eastAsia" w:ascii="宋体" w:hAnsi="宋体" w:eastAsia="宋体" w:cs="宋体"/>
          <w:color w:val="0F0E0E"/>
          <w:kern w:val="0"/>
          <w:sz w:val="15"/>
          <w:szCs w:val="15"/>
        </w:rPr>
        <w:br w:type="textWrapping"/>
      </w:r>
      <w:r>
        <w:rPr>
          <w:rFonts w:hint="eastAsia" w:ascii="宋体" w:hAnsi="宋体" w:eastAsia="宋体" w:cs="宋体"/>
          <w:color w:val="0F0E0E"/>
          <w:kern w:val="0"/>
          <w:sz w:val="24"/>
          <w:szCs w:val="24"/>
        </w:rPr>
        <w:t>　　联系电话：028—86136360</w:t>
      </w:r>
    </w:p>
    <w:p>
      <w:pPr>
        <w:widowControl/>
        <w:spacing w:line="336" w:lineRule="atLeast"/>
        <w:jc w:val="left"/>
        <w:rPr>
          <w:rFonts w:hint="eastAsia" w:ascii="宋体" w:hAnsi="宋体" w:eastAsia="宋体" w:cs="宋体"/>
          <w:color w:val="0F0E0E"/>
          <w:kern w:val="0"/>
          <w:sz w:val="15"/>
          <w:szCs w:val="15"/>
        </w:rPr>
      </w:pPr>
      <w:r>
        <w:rPr>
          <w:rFonts w:hint="eastAsia" w:ascii="宋体" w:hAnsi="宋体" w:eastAsia="宋体" w:cs="宋体"/>
          <w:color w:val="0F0E0E"/>
          <w:kern w:val="0"/>
          <w:sz w:val="18"/>
          <w:szCs w:val="18"/>
        </w:rPr>
        <w:br w:type="textWrapping"/>
      </w:r>
      <w:r>
        <w:rPr>
          <w:rFonts w:hint="eastAsia" w:ascii="宋体" w:hAnsi="宋体" w:eastAsia="宋体" w:cs="宋体"/>
          <w:color w:val="0F0E0E"/>
          <w:kern w:val="0"/>
          <w:sz w:val="24"/>
          <w:szCs w:val="24"/>
        </w:rPr>
        <w:t>　　附件：四川省三级综合医院评审标准实施细则（2023年版）</w:t>
      </w:r>
    </w:p>
    <w:p>
      <w:pPr>
        <w:widowControl/>
        <w:spacing w:line="336" w:lineRule="atLeast"/>
        <w:jc w:val="right"/>
        <w:rPr>
          <w:rFonts w:hint="eastAsia" w:ascii="宋体" w:hAnsi="宋体" w:eastAsia="宋体" w:cs="宋体"/>
          <w:color w:val="0F0E0E"/>
          <w:kern w:val="0"/>
          <w:sz w:val="15"/>
          <w:szCs w:val="15"/>
        </w:rPr>
      </w:pPr>
      <w:r>
        <w:rPr>
          <w:rFonts w:hint="eastAsia" w:ascii="宋体" w:hAnsi="宋体" w:eastAsia="宋体" w:cs="宋体"/>
          <w:color w:val="0F0E0E"/>
          <w:kern w:val="0"/>
          <w:sz w:val="18"/>
          <w:szCs w:val="18"/>
        </w:rPr>
        <w:br w:type="textWrapping"/>
      </w:r>
      <w:r>
        <w:rPr>
          <w:rFonts w:hint="eastAsia" w:ascii="宋体" w:hAnsi="宋体" w:eastAsia="宋体" w:cs="宋体"/>
          <w:color w:val="0F0E0E"/>
          <w:kern w:val="0"/>
          <w:sz w:val="24"/>
          <w:szCs w:val="24"/>
        </w:rPr>
        <w:t>四川省卫生健康委员会</w:t>
      </w:r>
      <w:r>
        <w:rPr>
          <w:rFonts w:hint="eastAsia" w:ascii="宋体" w:hAnsi="宋体" w:eastAsia="宋体" w:cs="宋体"/>
          <w:color w:val="0F0E0E"/>
          <w:kern w:val="0"/>
          <w:sz w:val="15"/>
          <w:szCs w:val="15"/>
        </w:rPr>
        <w:br w:type="textWrapping"/>
      </w:r>
      <w:r>
        <w:rPr>
          <w:rFonts w:hint="eastAsia" w:ascii="宋体" w:hAnsi="宋体" w:eastAsia="宋体" w:cs="宋体"/>
          <w:color w:val="0F0E0E"/>
          <w:kern w:val="0"/>
          <w:sz w:val="24"/>
          <w:szCs w:val="24"/>
        </w:rPr>
        <w:t>2023年5月6日</w:t>
      </w:r>
    </w:p>
    <w:p>
      <w:pPr>
        <w:widowControl/>
        <w:spacing w:line="336" w:lineRule="atLeast"/>
        <w:jc w:val="right"/>
        <w:rPr>
          <w:rFonts w:hint="eastAsia" w:ascii="宋体" w:hAnsi="宋体" w:eastAsia="宋体" w:cs="宋体"/>
          <w:color w:val="0F0E0E"/>
          <w:kern w:val="0"/>
          <w:sz w:val="15"/>
          <w:szCs w:val="15"/>
        </w:rPr>
      </w:pPr>
    </w:p>
    <w:p>
      <w:pPr>
        <w:widowControl/>
        <w:spacing w:line="336" w:lineRule="atLeast"/>
        <w:jc w:val="left"/>
        <w:rPr>
          <w:rFonts w:hint="eastAsia" w:ascii="宋体" w:hAnsi="宋体" w:eastAsia="宋体" w:cs="宋体"/>
          <w:color w:val="0F0E0E"/>
          <w:kern w:val="0"/>
          <w:sz w:val="15"/>
          <w:szCs w:val="15"/>
        </w:rPr>
      </w:pPr>
      <w:r>
        <w:rPr>
          <w:rFonts w:hint="eastAsia" w:ascii="宋体" w:hAnsi="宋体" w:eastAsia="宋体" w:cs="宋体"/>
          <w:color w:val="0F0E0E"/>
          <w:kern w:val="0"/>
          <w:sz w:val="24"/>
          <w:szCs w:val="24"/>
        </w:rPr>
        <w:t>　</w:t>
      </w:r>
      <w:r>
        <w:fldChar w:fldCharType="begin"/>
      </w:r>
      <w:r>
        <w:instrText xml:space="preserve"> HYPERLINK "http://wsjkw.sc.gov.cn/scwsjkw/zcjd/2023/5/12/7fb49557b1e543059df43bb8ea50a399.shtml" </w:instrText>
      </w:r>
      <w:r>
        <w:fldChar w:fldCharType="separate"/>
      </w:r>
      <w:r>
        <w:rPr>
          <w:rFonts w:hint="eastAsia" w:ascii="宋体" w:hAnsi="宋体" w:eastAsia="宋体" w:cs="宋体"/>
          <w:color w:val="333333"/>
          <w:kern w:val="0"/>
          <w:sz w:val="24"/>
          <w:szCs w:val="24"/>
        </w:rPr>
        <w:t>（相关链接：《四川省三级综合医院评审标准实施细则（2023年版）》解读）</w:t>
      </w:r>
      <w:r>
        <w:rPr>
          <w:rFonts w:hint="eastAsia" w:ascii="宋体" w:hAnsi="宋体" w:eastAsia="宋体" w:cs="宋体"/>
          <w:color w:val="333333"/>
          <w:kern w:val="0"/>
          <w:sz w:val="24"/>
          <w:szCs w:val="24"/>
        </w:rPr>
        <w:fldChar w:fldCharType="end"/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9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691E"/>
    <w:rsid w:val="0047691E"/>
    <w:rsid w:val="00775923"/>
    <w:rsid w:val="6A4361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8"/>
    <w:qFormat/>
    <w:uiPriority w:val="9"/>
    <w:pPr>
      <w:widowControl/>
      <w:spacing w:before="100" w:beforeAutospacing="1" w:after="100" w:afterAutospacing="1"/>
      <w:jc w:val="left"/>
      <w:outlineLvl w:val="0"/>
    </w:pPr>
    <w:rPr>
      <w:rFonts w:ascii="宋体" w:hAnsi="宋体" w:eastAsia="宋体" w:cs="宋体"/>
      <w:b/>
      <w:bCs/>
      <w:kern w:val="36"/>
      <w:sz w:val="48"/>
      <w:szCs w:val="48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10"/>
    <w:semiHidden/>
    <w:unhideWhenUsed/>
    <w:qFormat/>
    <w:uiPriority w:val="99"/>
    <w:rPr>
      <w:sz w:val="18"/>
      <w:szCs w:val="18"/>
    </w:rPr>
  </w:style>
  <w:style w:type="paragraph" w:styleId="4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7">
    <w:name w:val="Hyperlink"/>
    <w:basedOn w:val="6"/>
    <w:semiHidden/>
    <w:unhideWhenUsed/>
    <w:uiPriority w:val="99"/>
    <w:rPr>
      <w:color w:val="0000FF"/>
      <w:u w:val="single"/>
    </w:rPr>
  </w:style>
  <w:style w:type="character" w:customStyle="1" w:styleId="8">
    <w:name w:val="标题 1 Char"/>
    <w:basedOn w:val="6"/>
    <w:link w:val="2"/>
    <w:qFormat/>
    <w:uiPriority w:val="9"/>
    <w:rPr>
      <w:rFonts w:ascii="宋体" w:hAnsi="宋体" w:eastAsia="宋体" w:cs="宋体"/>
      <w:b/>
      <w:bCs/>
      <w:kern w:val="36"/>
      <w:sz w:val="48"/>
      <w:szCs w:val="48"/>
    </w:rPr>
  </w:style>
  <w:style w:type="paragraph" w:customStyle="1" w:styleId="9">
    <w:name w:val="flex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10">
    <w:name w:val="批注框文本 Char"/>
    <w:basedOn w:val="6"/>
    <w:link w:val="3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87</Words>
  <Characters>501</Characters>
  <Lines>4</Lines>
  <Paragraphs>1</Paragraphs>
  <TotalTime>6</TotalTime>
  <ScaleCrop>false</ScaleCrop>
  <LinksUpToDate>false</LinksUpToDate>
  <CharactersWithSpaces>587</CharactersWithSpaces>
  <Application>WPS Office_11.8.6.11719_F1E327BC-269C-435d-A152-05C5408002CA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2023-05-12T08:35:00Z</dcterms:created>
  <dc:creator>Administrator</dc:creator>
  <cp:lastModifiedBy>内江市卫生健康综合行政执法支队收发文</cp:lastModifiedBy>
  <dcterms:modified xsi:type="dcterms:W3CDTF">2023-05-12T08:43:46Z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2052-11.8.6.11719</vt:lpwstr>
  </property>
  <property fmtid="{D5CDD505-2E9C-101B-9397-08002B2CF9AE}" pid="3" name="ICV">
    <vt:lpwstr>DCF29D88D4FE47F6A7CFCFD2927B64FF</vt:lpwstr>
  </property>
</Properties>
</file>